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37" w:rsidRDefault="00242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object w:dxaOrig="9198" w:dyaOrig="1741">
          <v:rect id="rectole0000000000" o:spid="_x0000_i1025" style="width:459.75pt;height:87pt" o:ole="" o:preferrelative="t" stroked="f">
            <v:imagedata r:id="rId5" o:title=""/>
          </v:rect>
          <o:OLEObject Type="Embed" ProgID="StaticMetafile" ShapeID="rectole0000000000" DrawAspect="Content" ObjectID="_1786953766" r:id="rId6"/>
        </w:objec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 xml:space="preserve"> </w:t>
      </w:r>
    </w:p>
    <w:p w:rsidR="00085237" w:rsidRDefault="00085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SZÜLŐI TÁJÉKOZTATÓ</w:t>
      </w:r>
    </w:p>
    <w:p w:rsidR="00085237" w:rsidRDefault="0024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ÁLTALÁNOS SZERZŐDÉSI FELTÉTELEK</w:t>
      </w:r>
    </w:p>
    <w:p w:rsidR="00085237" w:rsidRDefault="0024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1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/202</w:t>
      </w:r>
      <w:r>
        <w:rPr>
          <w:rFonts w:ascii="Times New Roman" w:eastAsia="Times New Roman" w:hAnsi="Times New Roman" w:cs="Times New Roman"/>
          <w:b/>
          <w:sz w:val="1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  <w:t>.</w:t>
      </w:r>
    </w:p>
    <w:p w:rsidR="00085237" w:rsidRDefault="00085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Tanulóházunk a gyermekek felzárkóztatását, tehetséggondozását, fejlesztését, egyéni- és csoportos formában szervezi meg. Ezek időtartama változó, díjazásuk eltérő. Vannak foglalkozások, melyeken több szakember is jelen van egy időben. Pedagógusaink, foglalkozásvezetőink minden esetben konzultálnak egymással, ha azt a gyermek érdeke megkívánja, és szorosan együttműködnek a kitűzött cél érdekében. Észrevételeinkről, tapasztalatainkról természetesen a szülőket is tájékoztatjuk. Amennyiben igénylik - megbeszélést követően - teszünk javaslatot, segítünk megoldást találni.</w:t>
      </w:r>
    </w:p>
    <w:p w:rsidR="00085237" w:rsidRDefault="002427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Megköszönjük, ha a szülők is bizalommal fordulnak hozzánk, hiszen mindannyiunk célja a gyermek fejlődése, jóléte.</w:t>
      </w:r>
    </w:p>
    <w:p w:rsidR="00085237" w:rsidRDefault="000852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Logopédia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Időtartama 30 perc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páros foglalkozás 4.500.- / alkalom, havidíjként egy összegben fizetve.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egyéni foglalkozás 6.500 / alkalom, havidíjként egy összegben fizetve.</w:t>
      </w: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Fejlesztések: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egyéni foglalkozás  6.900.- / alkalom, havidíjként egy összegben fizetve. </w:t>
      </w: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Tantárgyi korrepetálás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Időtartama 60 perc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Díjazás: egyéni óra: 6.</w:t>
      </w:r>
      <w:r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</w:rPr>
        <w:t>00.- / alkalom, havidíjként egy összegben fizetve.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páros óra: 4.</w:t>
      </w: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</w:rPr>
        <w:t>00.- / alkalom, havidíjként egy összegben fizetve.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csoportos óra 3-5 fő: 4.500.- / alkalom, havidíjként egy összegben fizetve.</w:t>
      </w: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Homloklebeny tréning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Csoportos foglalkozás egy éven át heti 1x 55 perc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díja :  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</w:rPr>
        <w:t>00.- / alkalom havidíjként egy összegben fizetve.</w:t>
      </w: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KMT torna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Csoportos foglalkozás egy éven át heti 2x 60 perc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díja :  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</w:rPr>
        <w:t>00.- / alkalom havidíjként egy összegben fizetve.</w:t>
      </w: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085237" w:rsidRDefault="002427ED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Okosakk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Csoportos foglalkozás heti 1x 60 perc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páros óra: 4.</w:t>
      </w: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</w:rPr>
        <w:t>00.- / alkalom, havidíjként egy összegben fizetve.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csoportos óra 3-5 fő: 4.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</w:rPr>
        <w:t>00.- / alkalom, havidíjként egy összegben fizetve.</w:t>
      </w: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Vizsgálatok, vélemények</w:t>
      </w:r>
    </w:p>
    <w:p w:rsidR="00085237" w:rsidRDefault="00242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Tanulási részképesség-vizsgálatok</w:t>
      </w:r>
    </w:p>
    <w:p w:rsidR="00085237" w:rsidRDefault="0024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(olvasási, anyanyelvi, írás-, matematikai képességek)</w:t>
      </w:r>
    </w:p>
    <w:p w:rsidR="00085237" w:rsidRDefault="002427ED">
      <w:pPr>
        <w:numPr>
          <w:ilvl w:val="0"/>
          <w:numId w:val="8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2 órás (90 perc) vizsgálat részképesség-területtől függően + 30 perc szülői konzultáció:    </w:t>
      </w:r>
      <w:r>
        <w:rPr>
          <w:rFonts w:ascii="Times New Roman" w:eastAsia="Times New Roman" w:hAnsi="Times New Roman" w:cs="Times New Roman"/>
          <w:sz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</w:rPr>
        <w:t>.000.- Ft</w:t>
      </w:r>
    </w:p>
    <w:p w:rsidR="00085237" w:rsidRDefault="002427ED">
      <w:pPr>
        <w:numPr>
          <w:ilvl w:val="0"/>
          <w:numId w:val="8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 órás (135 perc) vizsgálat részképesség-területtől függően + 45 perc szülői konzultáció   </w:t>
      </w:r>
      <w:r>
        <w:rPr>
          <w:rFonts w:ascii="Times New Roman" w:eastAsia="Times New Roman" w:hAnsi="Times New Roman" w:cs="Times New Roman"/>
          <w:sz w:val="20"/>
        </w:rPr>
        <w:t>25</w:t>
      </w:r>
      <w:r>
        <w:rPr>
          <w:rFonts w:ascii="Times New Roman" w:eastAsia="Times New Roman" w:hAnsi="Times New Roman" w:cs="Times New Roman"/>
          <w:color w:val="000000"/>
          <w:sz w:val="20"/>
        </w:rPr>
        <w:t>.000.- Ft</w:t>
      </w:r>
    </w:p>
    <w:p w:rsidR="00085237" w:rsidRDefault="002427ED">
      <w:pPr>
        <w:numPr>
          <w:ilvl w:val="0"/>
          <w:numId w:val="8"/>
        </w:numPr>
        <w:spacing w:line="360" w:lineRule="auto"/>
        <w:ind w:left="1069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szülői konzultáció (60 perc)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       6.000.- Ft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Idegrendszeri mozgásérettség mérése </w:t>
      </w:r>
      <w:r>
        <w:rPr>
          <w:rFonts w:ascii="Times New Roman" w:eastAsia="Times New Roman" w:hAnsi="Times New Roman" w:cs="Times New Roman"/>
          <w:sz w:val="20"/>
        </w:rPr>
        <w:t>1</w:t>
      </w:r>
      <w:r w:rsidR="00B94D97">
        <w:rPr>
          <w:rFonts w:ascii="Times New Roman" w:eastAsia="Times New Roman" w:hAnsi="Times New Roman" w:cs="Times New Roman"/>
          <w:sz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</w:rPr>
        <w:t>.000.- Ft  / 60-90 perc + szülői konzultáció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Iskolaérettségi mérés                           1</w:t>
      </w:r>
      <w:r w:rsidR="00B94D97">
        <w:rPr>
          <w:rFonts w:ascii="Times New Roman" w:eastAsia="Times New Roman" w:hAnsi="Times New Roman" w:cs="Times New Roman"/>
          <w:color w:val="000000"/>
          <w:sz w:val="20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</w:rPr>
        <w:t>.000.-/ 60 perc + szülői konzultáció</w:t>
      </w:r>
    </w:p>
    <w:p w:rsidR="00085237" w:rsidRDefault="002427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Írásos vélemény 6.000.-  Ft</w:t>
      </w: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0852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085237" w:rsidRDefault="002427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 xml:space="preserve">Hiányzás: 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A szülő vállalja, hogy a gyermek hiányzását 24 órát, de legkésőbb a foglalkozást megelőző nap este  18:00 óráig  sms-ben vagy e-mailben jelzi.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Lemondás hiánya esetén az óradíj 100%-a fizetendő. 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A csoportos foglalkozásnál a hiányzott óra anyagát a következő alkalommal átadjuk a gyermeknek.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Csoportos-, ill. páros  foglalkozás esetén ebben az esetben az előzetesen megbeszélt óradíj 50 %-a csoporttagsági díjként kerül beszámításra. 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Egyéni óra esetén a befizetett díj jóváíródik a következő befizetés alkalmával.</w:t>
      </w:r>
    </w:p>
    <w:p w:rsidR="00085237" w:rsidRDefault="00085237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  <w:u w:val="single"/>
        </w:rPr>
      </w:pPr>
    </w:p>
    <w:p w:rsidR="00085237" w:rsidRDefault="00085237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  <w:u w:val="single"/>
        </w:rPr>
      </w:pP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>Befizetés</w:t>
      </w:r>
      <w:r>
        <w:rPr>
          <w:rFonts w:ascii="Times New Roman" w:eastAsia="Times New Roman" w:hAnsi="Times New Roman" w:cs="Times New Roman"/>
          <w:color w:val="000000"/>
          <w:sz w:val="16"/>
          <w:u w:val="single"/>
        </w:rPr>
        <w:t>: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A helyszínen, a hónap első teljes hetén, havi díj formájában előre fizetendő. Az esetleges hiányzások jóváírása a következő havi befizetésnél íródik jóvá.</w:t>
      </w:r>
    </w:p>
    <w:p w:rsidR="00085237" w:rsidRDefault="00085237">
      <w:pP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  <w:t>Felelősségvállalás: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6"/>
        </w:rPr>
        <w:tab/>
        <w:t>Amennyiben a gyermek magatartásával gondok vannak, ill. nem integrálható csoportban, azt jelezzük a szülő felé, próbálunk együttműködve megoldást találni, de ha ellehetetleníti a csoport működését, a gyermek a foglalkozásokat továbbiakban nem látogathatja, ill. egyeztetés után egyéni foglalkozás keretében jár tovább . Ez esetben a befizetett havidíjat, (fennmaradó részt) nem áll módunkban visszatéríteni.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ab/>
        <w:t xml:space="preserve">Kérjük, a gyermekek értékes játékokat a foglalkozásokra ne hozzanak magukkal! A gyermekek saját játékaiért felelősséget vállalni nem tudunk.  </w:t>
      </w: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A gyermekek által a Bölcs Bagoly Tanulóház és Gyermekközpont tárgyi eszközeiben (kinti és benti) okozott kárt a szülő köteles megtéríteni.</w:t>
      </w:r>
    </w:p>
    <w:p w:rsidR="00085237" w:rsidRDefault="00085237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085237" w:rsidRDefault="002427ED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Tisztelettel kérjük a szülőket, ha bármilyen észrevételük, problémájuk, megoldandó kérdésük van, haladéktalanul vegyék fel velünk a kapcsolatot! Biztosak vagyunk benne, hogy a megfelelő kommunikációval minden helyzetre találunk megoldást. Segíteni csak akkor tudunk, ha tudjuk, hogy miben. A jó kapcsolat és bizalmi kör kialakítása kiemelkedően fontos számunkra!</w:t>
      </w:r>
    </w:p>
    <w:p w:rsidR="00085237" w:rsidRDefault="00085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u w:val="single"/>
        </w:rPr>
      </w:pPr>
    </w:p>
    <w:p w:rsidR="00085237" w:rsidRDefault="000852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8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7F64"/>
    <w:multiLevelType w:val="multilevel"/>
    <w:tmpl w:val="057E0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E0327"/>
    <w:multiLevelType w:val="multilevel"/>
    <w:tmpl w:val="4E905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50CBD"/>
    <w:multiLevelType w:val="multilevel"/>
    <w:tmpl w:val="BAF00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24C12"/>
    <w:multiLevelType w:val="multilevel"/>
    <w:tmpl w:val="1B9EF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A1D4C"/>
    <w:multiLevelType w:val="multilevel"/>
    <w:tmpl w:val="5C189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3A2CF7"/>
    <w:multiLevelType w:val="multilevel"/>
    <w:tmpl w:val="59268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E77B7"/>
    <w:multiLevelType w:val="multilevel"/>
    <w:tmpl w:val="0CF2F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CB6E04"/>
    <w:multiLevelType w:val="multilevel"/>
    <w:tmpl w:val="AB12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237"/>
    <w:rsid w:val="00085237"/>
    <w:rsid w:val="002427ED"/>
    <w:rsid w:val="00B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1E65"/>
  <w15:docId w15:val="{2A01EAFA-B759-4648-93A5-429EDC9A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2024-08-29T13:04:00Z</dcterms:created>
  <dcterms:modified xsi:type="dcterms:W3CDTF">2024-09-04T09:16:00Z</dcterms:modified>
</cp:coreProperties>
</file>